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4157B" w14:textId="4D488E89" w:rsidR="005D4125" w:rsidRPr="002D6C2D" w:rsidRDefault="005D4125" w:rsidP="005D4125">
      <w:pPr>
        <w:tabs>
          <w:tab w:val="left" w:pos="1985"/>
        </w:tabs>
        <w:ind w:left="1980" w:hanging="1980"/>
        <w:rPr>
          <w:rFonts w:cstheme="minorHAnsi"/>
          <w:b/>
          <w:sz w:val="24"/>
        </w:rPr>
      </w:pPr>
      <w:bookmarkStart w:id="0" w:name="Title"/>
      <w:bookmarkStart w:id="1" w:name="DocumentFor"/>
      <w:bookmarkEnd w:id="0"/>
      <w:bookmarkEnd w:id="1"/>
      <w:r w:rsidRPr="002D6C2D">
        <w:rPr>
          <w:rFonts w:cstheme="minorHAnsi"/>
          <w:b/>
          <w:sz w:val="24"/>
        </w:rPr>
        <w:t>3GPP TSG-RAN WG4 Meeting #116</w:t>
      </w:r>
      <w:r w:rsidRPr="002D6C2D">
        <w:rPr>
          <w:rFonts w:cstheme="minorHAnsi"/>
          <w:b/>
          <w:sz w:val="24"/>
        </w:rPr>
        <w:tab/>
      </w:r>
      <w:r w:rsidRPr="002D6C2D">
        <w:rPr>
          <w:rFonts w:cstheme="minorHAnsi"/>
          <w:b/>
          <w:sz w:val="24"/>
        </w:rPr>
        <w:tab/>
      </w:r>
      <w:r w:rsidRPr="002D6C2D">
        <w:rPr>
          <w:rFonts w:cstheme="minorHAnsi"/>
          <w:b/>
          <w:sz w:val="24"/>
        </w:rPr>
        <w:tab/>
      </w:r>
      <w:r w:rsidRPr="002D6C2D">
        <w:rPr>
          <w:rFonts w:cstheme="minorHAnsi"/>
          <w:b/>
          <w:sz w:val="24"/>
        </w:rPr>
        <w:tab/>
        <w:t xml:space="preserve">                               </w:t>
      </w:r>
      <w:r w:rsidR="00B56DB2" w:rsidRPr="00B56DB2">
        <w:rPr>
          <w:rFonts w:cstheme="minorHAnsi"/>
          <w:b/>
          <w:sz w:val="24"/>
        </w:rPr>
        <w:t>R4-250980</w:t>
      </w:r>
      <w:r w:rsidR="00B56DB2">
        <w:rPr>
          <w:rFonts w:cstheme="minorHAnsi"/>
          <w:b/>
          <w:sz w:val="24"/>
        </w:rPr>
        <w:t>3</w:t>
      </w:r>
    </w:p>
    <w:p w14:paraId="11A8D5E5" w14:textId="77777777" w:rsidR="005D4125" w:rsidRPr="002D6C2D" w:rsidRDefault="005D4125" w:rsidP="005D4125">
      <w:pPr>
        <w:tabs>
          <w:tab w:val="left" w:pos="1985"/>
        </w:tabs>
        <w:ind w:left="1980" w:hanging="1980"/>
        <w:rPr>
          <w:rFonts w:cstheme="minorHAnsi"/>
          <w:b/>
          <w:sz w:val="24"/>
        </w:rPr>
      </w:pPr>
      <w:r w:rsidRPr="002D6C2D">
        <w:rPr>
          <w:rFonts w:cstheme="minorHAnsi"/>
          <w:b/>
          <w:sz w:val="24"/>
        </w:rPr>
        <w:t>Bengaluru, India, August 25th – 29th, 2025</w:t>
      </w:r>
    </w:p>
    <w:p w14:paraId="4BB59B23" w14:textId="608F6702" w:rsidR="00F5356F" w:rsidRPr="00F85CA7" w:rsidRDefault="00F5356F" w:rsidP="00F5356F">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Pr="00FB37F6">
        <w:rPr>
          <w:rFonts w:cstheme="minorHAnsi"/>
          <w:b/>
          <w:sz w:val="24"/>
        </w:rPr>
        <w:t>7</w:t>
      </w:r>
      <w:r w:rsidR="008E22BB" w:rsidRPr="00FB37F6">
        <w:rPr>
          <w:rFonts w:cstheme="minorHAnsi"/>
          <w:b/>
          <w:sz w:val="24"/>
        </w:rPr>
        <w:t>.2</w:t>
      </w:r>
      <w:r w:rsidR="007C13B2" w:rsidRPr="00FB37F6">
        <w:rPr>
          <w:rFonts w:cstheme="minorHAnsi"/>
          <w:b/>
          <w:sz w:val="24"/>
        </w:rPr>
        <w:t>2</w:t>
      </w:r>
      <w:r w:rsidR="008E22BB" w:rsidRPr="00FB37F6">
        <w:rPr>
          <w:rFonts w:cstheme="minorHAnsi"/>
          <w:b/>
          <w:sz w:val="24"/>
        </w:rPr>
        <w:t>.</w:t>
      </w:r>
      <w:r w:rsidR="00950FDB" w:rsidRPr="00FB37F6">
        <w:rPr>
          <w:rFonts w:cstheme="minorHAnsi"/>
          <w:b/>
          <w:sz w:val="24"/>
        </w:rPr>
        <w:t>7</w:t>
      </w:r>
    </w:p>
    <w:p w14:paraId="110D787E" w14:textId="0E5950E8"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Discussion</w:t>
      </w:r>
      <w:r w:rsidR="008E22BB">
        <w:rPr>
          <w:rFonts w:cstheme="minorHAnsi"/>
          <w:b/>
          <w:sz w:val="24"/>
        </w:rPr>
        <w:t xml:space="preserve"> RRM </w:t>
      </w:r>
      <w:r>
        <w:rPr>
          <w:rFonts w:cstheme="minorHAnsi"/>
          <w:b/>
          <w:sz w:val="24"/>
        </w:rPr>
        <w:t>requirements</w:t>
      </w:r>
      <w:r w:rsidR="00E92D79">
        <w:rPr>
          <w:rFonts w:cstheme="minorHAnsi"/>
          <w:b/>
          <w:sz w:val="24"/>
        </w:rPr>
        <w:t xml:space="preserve"> test cases</w:t>
      </w:r>
      <w:r>
        <w:rPr>
          <w:rFonts w:cstheme="minorHAnsi"/>
          <w:b/>
          <w:sz w:val="24"/>
        </w:rPr>
        <w:t xml:space="preserve"> for </w:t>
      </w:r>
      <w:r w:rsidR="008E22BB" w:rsidRPr="008E22BB">
        <w:rPr>
          <w:rFonts w:cstheme="minorHAnsi"/>
          <w:b/>
          <w:sz w:val="24"/>
        </w:rPr>
        <w:t>Ambient IoT</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F042A8">
      <w:pPr>
        <w:pStyle w:val="1"/>
        <w:numPr>
          <w:ilvl w:val="0"/>
          <w:numId w:val="1"/>
        </w:numPr>
        <w:spacing w:line="259" w:lineRule="auto"/>
        <w:rPr>
          <w:rFonts w:asciiTheme="minorHAnsi" w:hAnsiTheme="minorHAnsi" w:cstheme="minorHAnsi"/>
        </w:rPr>
      </w:pPr>
      <w:r w:rsidRPr="00AD61B9">
        <w:rPr>
          <w:rFonts w:asciiTheme="minorHAnsi" w:hAnsiTheme="minorHAnsi" w:cstheme="minorHAnsi"/>
        </w:rPr>
        <w:tab/>
        <w:t>Introduction</w:t>
      </w:r>
    </w:p>
    <w:p w14:paraId="3C6E3A31" w14:textId="5AD1D240" w:rsidR="00B275DE" w:rsidRDefault="00B275DE" w:rsidP="006A0777">
      <w:bookmarkStart w:id="2" w:name="OLE_LINK13"/>
      <w:bookmarkStart w:id="3" w:name="OLE_LINK14"/>
      <w:r>
        <w:t xml:space="preserve">The work item of Ambient IoT was approved in [1, RP-243326]. And in the las meeting, the </w:t>
      </w:r>
      <w:r w:rsidR="00A75D64">
        <w:t>corresponding</w:t>
      </w:r>
      <w:r>
        <w:t xml:space="preserve"> RRM </w:t>
      </w:r>
      <w:r w:rsidR="00404580">
        <w:t>core requirements</w:t>
      </w:r>
      <w:r>
        <w:t xml:space="preserve"> w</w:t>
      </w:r>
      <w:r w:rsidR="00404580">
        <w:t>ere</w:t>
      </w:r>
      <w:r>
        <w:t xml:space="preserve"> </w:t>
      </w:r>
      <w:r w:rsidR="00404580">
        <w:t>agreed</w:t>
      </w:r>
      <w:r>
        <w:t xml:space="preserve"> [</w:t>
      </w:r>
      <w:r w:rsidR="00A75D64">
        <w:t xml:space="preserve">2, </w:t>
      </w:r>
      <w:hyperlink r:id="rId8" w:history="1">
        <w:r w:rsidR="00A75D64" w:rsidRPr="00A73485">
          <w:rPr>
            <w:rFonts w:ascii="Calibri" w:hAnsi="Calibri" w:cs="Calibri"/>
          </w:rPr>
          <w:t>R4-2504905</w:t>
        </w:r>
      </w:hyperlink>
      <w:r>
        <w:t xml:space="preserve">]. </w:t>
      </w:r>
      <w:r w:rsidR="00552524" w:rsidRPr="00AD61B9">
        <w:t xml:space="preserve">In this paper we </w:t>
      </w:r>
      <w:r w:rsidR="00404580">
        <w:t>start</w:t>
      </w:r>
      <w:r>
        <w:t xml:space="preserve"> </w:t>
      </w:r>
      <w:r w:rsidR="00404580">
        <w:t xml:space="preserve">the </w:t>
      </w:r>
      <w:r>
        <w:t xml:space="preserve">discussion on </w:t>
      </w:r>
      <w:r w:rsidR="00404580">
        <w:t xml:space="preserve">whether and how to define the test cases for </w:t>
      </w:r>
      <w:proofErr w:type="spellStart"/>
      <w:r w:rsidR="00041ADC">
        <w:t>AIoT</w:t>
      </w:r>
      <w:proofErr w:type="spellEnd"/>
      <w:r w:rsidR="00041ADC">
        <w:t xml:space="preserve"> RRM requirements</w:t>
      </w:r>
      <w:r>
        <w:t>.</w:t>
      </w:r>
    </w:p>
    <w:bookmarkEnd w:id="2"/>
    <w:bookmarkEnd w:id="3"/>
    <w:p w14:paraId="2CDA7E16" w14:textId="03596A5E" w:rsidR="00DE0AA0" w:rsidRDefault="00FE3C89" w:rsidP="00F042A8">
      <w:pPr>
        <w:pStyle w:val="1"/>
        <w:numPr>
          <w:ilvl w:val="0"/>
          <w:numId w:val="1"/>
        </w:numPr>
        <w:tabs>
          <w:tab w:val="num" w:pos="0"/>
        </w:tabs>
        <w:spacing w:line="259" w:lineRule="auto"/>
        <w:rPr>
          <w:rFonts w:asciiTheme="minorHAnsi" w:hAnsiTheme="minorHAnsi" w:cstheme="minorHAnsi"/>
        </w:rPr>
      </w:pPr>
      <w:r>
        <w:rPr>
          <w:rFonts w:asciiTheme="minorHAnsi" w:hAnsiTheme="minorHAnsi" w:cstheme="minorHAnsi"/>
        </w:rPr>
        <w:t>Discussion</w:t>
      </w:r>
    </w:p>
    <w:p w14:paraId="18524748" w14:textId="0CA6C0CF" w:rsidR="00B275DE" w:rsidRDefault="00041ADC" w:rsidP="00B275DE">
      <w:pPr>
        <w:rPr>
          <w:lang w:val="en-GB"/>
        </w:rPr>
      </w:pPr>
      <w:r>
        <w:rPr>
          <w:rFonts w:hint="eastAsia"/>
          <w:lang w:val="en-GB"/>
        </w:rPr>
        <w:t>I</w:t>
      </w:r>
      <w:r>
        <w:rPr>
          <w:lang w:val="en-GB"/>
        </w:rPr>
        <w:t xml:space="preserve">n the last RAN4 meeting, RAN4 agreed to define the following RRM core requirements for </w:t>
      </w:r>
      <w:proofErr w:type="spellStart"/>
      <w:r>
        <w:rPr>
          <w:lang w:val="en-GB"/>
        </w:rPr>
        <w:t>AIoT</w:t>
      </w:r>
      <w:proofErr w:type="spellEnd"/>
      <w:r>
        <w:rPr>
          <w:lang w:val="en-GB"/>
        </w:rPr>
        <w:t xml:space="preserve"> device in Rel19.</w:t>
      </w:r>
    </w:p>
    <w:tbl>
      <w:tblPr>
        <w:tblStyle w:val="af8"/>
        <w:tblW w:w="0" w:type="auto"/>
        <w:tblLook w:val="04A0" w:firstRow="1" w:lastRow="0" w:firstColumn="1" w:lastColumn="0" w:noHBand="0" w:noVBand="1"/>
      </w:tblPr>
      <w:tblGrid>
        <w:gridCol w:w="9629"/>
      </w:tblGrid>
      <w:tr w:rsidR="00C11642" w14:paraId="245D50D4" w14:textId="77777777" w:rsidTr="00C11642">
        <w:tc>
          <w:tcPr>
            <w:tcW w:w="9629" w:type="dxa"/>
          </w:tcPr>
          <w:p w14:paraId="60500CA1" w14:textId="287C3514" w:rsidR="00C11642" w:rsidRDefault="008A63E5" w:rsidP="00C11642">
            <w:pPr>
              <w:snapToGrid w:val="0"/>
              <w:spacing w:after="120"/>
              <w:rPr>
                <w:rFonts w:ascii="Times New Roman" w:eastAsia="Times New Roman" w:hAnsi="Times New Roman" w:cs="Times New Roman"/>
                <w:b/>
                <w:kern w:val="0"/>
                <w:szCs w:val="21"/>
                <w:u w:val="single"/>
              </w:rPr>
            </w:pPr>
            <w:r>
              <w:rPr>
                <w:b/>
                <w:szCs w:val="21"/>
                <w:u w:val="single"/>
              </w:rPr>
              <w:t>I</w:t>
            </w:r>
            <w:r w:rsidR="00C11642">
              <w:rPr>
                <w:b/>
                <w:szCs w:val="21"/>
                <w:u w:val="single"/>
              </w:rPr>
              <w:t>ssue 1-1: A-IoT random access procedure</w:t>
            </w:r>
          </w:p>
          <w:p w14:paraId="7A0174AC" w14:textId="77777777" w:rsidR="00C11642" w:rsidRDefault="00C11642" w:rsidP="00C11642">
            <w:pPr>
              <w:pStyle w:val="af6"/>
              <w:snapToGrid w:val="0"/>
              <w:rPr>
                <w:rFonts w:eastAsia="宋体"/>
                <w:sz w:val="24"/>
                <w:szCs w:val="21"/>
                <w:highlight w:val="green"/>
              </w:rPr>
            </w:pPr>
          </w:p>
          <w:p w14:paraId="24E5D1D0" w14:textId="77777777" w:rsidR="00C11642" w:rsidRDefault="00C11642" w:rsidP="00C11642">
            <w:pPr>
              <w:pStyle w:val="af6"/>
              <w:snapToGrid w:val="0"/>
              <w:rPr>
                <w:rFonts w:eastAsia="宋体"/>
                <w:szCs w:val="21"/>
                <w:highlight w:val="green"/>
              </w:rPr>
            </w:pPr>
            <w:r>
              <w:rPr>
                <w:rFonts w:eastAsia="宋体"/>
                <w:szCs w:val="21"/>
                <w:highlight w:val="green"/>
              </w:rPr>
              <w:t>Agreement:</w:t>
            </w:r>
          </w:p>
          <w:p w14:paraId="1FAEDE9F" w14:textId="77777777" w:rsidR="00C11642" w:rsidRDefault="00C11642" w:rsidP="00C11642">
            <w:pPr>
              <w:widowControl/>
              <w:numPr>
                <w:ilvl w:val="4"/>
                <w:numId w:val="15"/>
              </w:numPr>
              <w:autoSpaceDN w:val="0"/>
              <w:snapToGrid w:val="0"/>
              <w:spacing w:after="120"/>
              <w:ind w:leftChars="200" w:left="780"/>
              <w:jc w:val="left"/>
              <w:rPr>
                <w:rFonts w:eastAsia="宋体"/>
                <w:iCs/>
                <w:szCs w:val="21"/>
              </w:rPr>
            </w:pPr>
            <w:r>
              <w:rPr>
                <w:rFonts w:eastAsia="宋体"/>
                <w:iCs/>
                <w:szCs w:val="21"/>
              </w:rPr>
              <w:t xml:space="preserve">RAN4 to include following aspects for RRM requirements for A-IoT random access. The details of UE </w:t>
            </w:r>
            <w:proofErr w:type="spellStart"/>
            <w:r>
              <w:rPr>
                <w:rFonts w:eastAsia="宋体"/>
                <w:iCs/>
                <w:szCs w:val="21"/>
              </w:rPr>
              <w:t>behaviour</w:t>
            </w:r>
            <w:proofErr w:type="spellEnd"/>
            <w:r>
              <w:rPr>
                <w:rFonts w:eastAsia="宋体"/>
                <w:iCs/>
                <w:szCs w:val="21"/>
              </w:rPr>
              <w:t xml:space="preserve"> will be updated based on RAN2 spec.</w:t>
            </w:r>
          </w:p>
          <w:p w14:paraId="129F4D3C" w14:textId="77777777" w:rsidR="00C11642" w:rsidRDefault="00C11642" w:rsidP="00C11642">
            <w:pPr>
              <w:numPr>
                <w:ilvl w:val="0"/>
                <w:numId w:val="16"/>
              </w:numPr>
              <w:tabs>
                <w:tab w:val="left" w:pos="420"/>
              </w:tabs>
              <w:snapToGrid w:val="0"/>
              <w:spacing w:after="120"/>
              <w:jc w:val="left"/>
              <w:rPr>
                <w:rFonts w:eastAsia="Times New Roman"/>
                <w:szCs w:val="21"/>
              </w:rPr>
            </w:pPr>
            <w:r>
              <w:rPr>
                <w:szCs w:val="21"/>
              </w:rPr>
              <w:t>CBRA procedure</w:t>
            </w:r>
          </w:p>
          <w:p w14:paraId="0462B79D" w14:textId="77777777" w:rsidR="00C11642" w:rsidRDefault="00C11642" w:rsidP="00C11642">
            <w:pPr>
              <w:numPr>
                <w:ilvl w:val="0"/>
                <w:numId w:val="17"/>
              </w:numPr>
              <w:snapToGrid w:val="0"/>
              <w:spacing w:after="120"/>
              <w:jc w:val="left"/>
              <w:rPr>
                <w:szCs w:val="21"/>
              </w:rPr>
            </w:pPr>
            <w:r>
              <w:rPr>
                <w:szCs w:val="21"/>
              </w:rPr>
              <w:t xml:space="preserve">the correct </w:t>
            </w:r>
            <w:proofErr w:type="spellStart"/>
            <w:r>
              <w:rPr>
                <w:szCs w:val="21"/>
              </w:rPr>
              <w:t>behaviour</w:t>
            </w:r>
            <w:proofErr w:type="spellEnd"/>
            <w:r>
              <w:rPr>
                <w:szCs w:val="21"/>
              </w:rPr>
              <w:t xml:space="preserve"> when transmitting A-IoT MSG1(Random ID transmission)</w:t>
            </w:r>
          </w:p>
          <w:p w14:paraId="5A2ABA15" w14:textId="77777777" w:rsidR="00C11642" w:rsidRDefault="00C11642" w:rsidP="00C11642">
            <w:pPr>
              <w:numPr>
                <w:ilvl w:val="0"/>
                <w:numId w:val="17"/>
              </w:numPr>
              <w:snapToGrid w:val="0"/>
              <w:spacing w:after="120"/>
              <w:jc w:val="left"/>
              <w:rPr>
                <w:szCs w:val="21"/>
              </w:rPr>
            </w:pPr>
            <w:r>
              <w:rPr>
                <w:szCs w:val="21"/>
              </w:rPr>
              <w:t xml:space="preserve">the correct </w:t>
            </w:r>
            <w:proofErr w:type="spellStart"/>
            <w:r>
              <w:rPr>
                <w:szCs w:val="21"/>
              </w:rPr>
              <w:t>behaviour</w:t>
            </w:r>
            <w:proofErr w:type="spellEnd"/>
            <w:r>
              <w:rPr>
                <w:szCs w:val="21"/>
              </w:rPr>
              <w:t xml:space="preserve"> when receiving A-IoT MSG2</w:t>
            </w:r>
          </w:p>
          <w:p w14:paraId="34318C60" w14:textId="77777777" w:rsidR="00C11642" w:rsidRDefault="00C11642" w:rsidP="00C11642">
            <w:pPr>
              <w:numPr>
                <w:ilvl w:val="0"/>
                <w:numId w:val="17"/>
              </w:numPr>
              <w:snapToGrid w:val="0"/>
              <w:spacing w:after="120"/>
              <w:jc w:val="left"/>
              <w:rPr>
                <w:szCs w:val="21"/>
              </w:rPr>
            </w:pPr>
            <w:r>
              <w:rPr>
                <w:szCs w:val="21"/>
              </w:rPr>
              <w:t xml:space="preserve">the correct </w:t>
            </w:r>
            <w:proofErr w:type="spellStart"/>
            <w:r>
              <w:rPr>
                <w:szCs w:val="21"/>
              </w:rPr>
              <w:t>behaviour</w:t>
            </w:r>
            <w:proofErr w:type="spellEnd"/>
            <w:r>
              <w:rPr>
                <w:szCs w:val="21"/>
              </w:rPr>
              <w:t xml:space="preserve"> when not receiving A-IoT MSG2</w:t>
            </w:r>
          </w:p>
          <w:p w14:paraId="6BE3030F" w14:textId="77777777" w:rsidR="00C11642" w:rsidRDefault="00C11642" w:rsidP="00C11642">
            <w:pPr>
              <w:numPr>
                <w:ilvl w:val="0"/>
                <w:numId w:val="16"/>
              </w:numPr>
              <w:tabs>
                <w:tab w:val="left" w:pos="420"/>
              </w:tabs>
              <w:snapToGrid w:val="0"/>
              <w:spacing w:after="120"/>
              <w:jc w:val="left"/>
              <w:rPr>
                <w:szCs w:val="21"/>
              </w:rPr>
            </w:pPr>
            <w:r>
              <w:rPr>
                <w:szCs w:val="21"/>
              </w:rPr>
              <w:t>CFRA procedure</w:t>
            </w:r>
          </w:p>
          <w:p w14:paraId="7EF93B86" w14:textId="77777777" w:rsidR="00C11642" w:rsidRDefault="00C11642" w:rsidP="00C11642">
            <w:pPr>
              <w:numPr>
                <w:ilvl w:val="0"/>
                <w:numId w:val="17"/>
              </w:numPr>
              <w:snapToGrid w:val="0"/>
              <w:spacing w:after="120"/>
              <w:jc w:val="left"/>
              <w:rPr>
                <w:szCs w:val="21"/>
              </w:rPr>
            </w:pPr>
            <w:r>
              <w:rPr>
                <w:szCs w:val="21"/>
              </w:rPr>
              <w:t xml:space="preserve">the correct </w:t>
            </w:r>
            <w:proofErr w:type="spellStart"/>
            <w:r>
              <w:rPr>
                <w:szCs w:val="21"/>
              </w:rPr>
              <w:t>behaviour</w:t>
            </w:r>
            <w:proofErr w:type="spellEnd"/>
            <w:r>
              <w:rPr>
                <w:szCs w:val="21"/>
              </w:rPr>
              <w:t xml:space="preserve"> when transmitting First D2R message</w:t>
            </w:r>
          </w:p>
          <w:p w14:paraId="3A6D853B" w14:textId="77777777" w:rsidR="00C11642" w:rsidRDefault="00C11642" w:rsidP="00C11642">
            <w:pPr>
              <w:rPr>
                <w:b/>
                <w:color w:val="0070C0"/>
                <w:sz w:val="24"/>
                <w:szCs w:val="24"/>
                <w:u w:val="single"/>
              </w:rPr>
            </w:pPr>
          </w:p>
          <w:p w14:paraId="20C34539" w14:textId="77777777" w:rsidR="00C11642" w:rsidRDefault="00C11642" w:rsidP="00C11642">
            <w:pPr>
              <w:snapToGrid w:val="0"/>
              <w:spacing w:after="120"/>
              <w:rPr>
                <w:b/>
                <w:szCs w:val="21"/>
                <w:u w:val="single"/>
              </w:rPr>
            </w:pPr>
            <w:r>
              <w:rPr>
                <w:b/>
                <w:szCs w:val="21"/>
                <w:u w:val="single"/>
              </w:rPr>
              <w:t>Issue 1-2-1: Device transmit timing</w:t>
            </w:r>
          </w:p>
          <w:p w14:paraId="7E436C8D" w14:textId="77777777" w:rsidR="00C11642" w:rsidRDefault="00C11642" w:rsidP="00C11642">
            <w:pPr>
              <w:rPr>
                <w:b/>
                <w:color w:val="0070C0"/>
                <w:sz w:val="24"/>
                <w:szCs w:val="24"/>
                <w:u w:val="single"/>
              </w:rPr>
            </w:pPr>
          </w:p>
          <w:p w14:paraId="7BA85D0C" w14:textId="77777777" w:rsidR="00C11642" w:rsidRDefault="00C11642" w:rsidP="00C11642">
            <w:pPr>
              <w:pStyle w:val="af6"/>
              <w:snapToGrid w:val="0"/>
              <w:rPr>
                <w:rFonts w:eastAsia="宋体"/>
                <w:szCs w:val="21"/>
                <w:highlight w:val="green"/>
              </w:rPr>
            </w:pPr>
            <w:r>
              <w:rPr>
                <w:rFonts w:eastAsia="宋体"/>
                <w:szCs w:val="21"/>
                <w:highlight w:val="green"/>
              </w:rPr>
              <w:t>Agreement:</w:t>
            </w:r>
          </w:p>
          <w:p w14:paraId="05069112" w14:textId="77777777" w:rsidR="00C11642" w:rsidRDefault="00C11642" w:rsidP="00C11642">
            <w:pPr>
              <w:rPr>
                <w:rFonts w:eastAsia="Times New Roman"/>
                <w:b/>
                <w:color w:val="0070C0"/>
                <w:szCs w:val="21"/>
                <w:u w:val="single"/>
              </w:rPr>
            </w:pPr>
          </w:p>
          <w:p w14:paraId="67F80ED1" w14:textId="77777777" w:rsidR="00C11642" w:rsidRDefault="00C11642" w:rsidP="00C11642">
            <w:pPr>
              <w:widowControl/>
              <w:numPr>
                <w:ilvl w:val="0"/>
                <w:numId w:val="18"/>
              </w:numPr>
              <w:snapToGrid w:val="0"/>
              <w:spacing w:after="120"/>
              <w:jc w:val="left"/>
              <w:rPr>
                <w:rFonts w:eastAsia="宋体"/>
                <w:bCs/>
                <w:szCs w:val="21"/>
              </w:rPr>
            </w:pPr>
            <w:r>
              <w:rPr>
                <w:rFonts w:eastAsia="宋体"/>
                <w:bCs/>
                <w:szCs w:val="21"/>
              </w:rPr>
              <w:t>RAN4 define D2R transmit timing requirements.</w:t>
            </w:r>
          </w:p>
          <w:p w14:paraId="325D595E" w14:textId="77777777" w:rsidR="00C11642" w:rsidRDefault="00C11642" w:rsidP="00C11642">
            <w:pPr>
              <w:widowControl/>
              <w:numPr>
                <w:ilvl w:val="0"/>
                <w:numId w:val="18"/>
              </w:numPr>
              <w:tabs>
                <w:tab w:val="left" w:pos="-420"/>
              </w:tabs>
              <w:snapToGrid w:val="0"/>
              <w:jc w:val="left"/>
              <w:textAlignment w:val="baseline"/>
              <w:rPr>
                <w:rFonts w:eastAsia="Times New Roman"/>
                <w:szCs w:val="21"/>
              </w:rPr>
            </w:pPr>
            <w:r>
              <w:rPr>
                <w:szCs w:val="21"/>
              </w:rPr>
              <w:t xml:space="preserve">Define </w:t>
            </w:r>
            <w:r>
              <w:rPr>
                <w:rFonts w:eastAsia="宋体"/>
                <w:bCs/>
                <w:szCs w:val="21"/>
              </w:rPr>
              <w:t xml:space="preserve">D2R transmit </w:t>
            </w:r>
            <w:r>
              <w:rPr>
                <w:szCs w:val="21"/>
              </w:rPr>
              <w:t>timing error requirements as follows:</w:t>
            </w:r>
          </w:p>
          <w:p w14:paraId="423A4523" w14:textId="77777777" w:rsidR="00C11642" w:rsidRDefault="00C11642" w:rsidP="00C11642">
            <w:pPr>
              <w:pStyle w:val="af6"/>
              <w:widowControl/>
              <w:numPr>
                <w:ilvl w:val="0"/>
                <w:numId w:val="19"/>
              </w:numPr>
              <w:tabs>
                <w:tab w:val="left" w:pos="-420"/>
              </w:tabs>
              <w:overflowPunct w:val="0"/>
              <w:autoSpaceDE w:val="0"/>
              <w:autoSpaceDN w:val="0"/>
              <w:adjustRightInd w:val="0"/>
              <w:snapToGrid w:val="0"/>
              <w:contextualSpacing w:val="0"/>
              <w:jc w:val="left"/>
              <w:rPr>
                <w:rFonts w:eastAsia="宋体"/>
                <w:bCs/>
                <w:szCs w:val="21"/>
              </w:rPr>
            </w:pPr>
            <w:r>
              <w:rPr>
                <w:szCs w:val="21"/>
              </w:rPr>
              <w:t>For MSG1 X=1,</w:t>
            </w:r>
          </w:p>
          <w:p w14:paraId="507B2F53" w14:textId="77777777" w:rsidR="00C11642" w:rsidRDefault="00C11642" w:rsidP="00C11642">
            <w:pPr>
              <w:pStyle w:val="af6"/>
              <w:widowControl/>
              <w:numPr>
                <w:ilvl w:val="0"/>
                <w:numId w:val="20"/>
              </w:numPr>
              <w:overflowPunct w:val="0"/>
              <w:autoSpaceDE w:val="0"/>
              <w:autoSpaceDN w:val="0"/>
              <w:adjustRightInd w:val="0"/>
              <w:snapToGrid w:val="0"/>
              <w:contextualSpacing w:val="0"/>
              <w:jc w:val="left"/>
              <w:rPr>
                <w:rFonts w:eastAsia="MS Mincho"/>
                <w:szCs w:val="21"/>
              </w:rPr>
            </w:pPr>
            <w:r>
              <w:rPr>
                <w:szCs w:val="21"/>
              </w:rPr>
              <w:t>The reference point for the device transmission timing is T</w:t>
            </w:r>
            <w:r>
              <w:rPr>
                <w:szCs w:val="21"/>
                <w:vertAlign w:val="subscript"/>
              </w:rPr>
              <w:t>offset1</w:t>
            </w:r>
            <w:r>
              <w:rPr>
                <w:szCs w:val="21"/>
              </w:rPr>
              <w:t xml:space="preserve"> after the end of corresponding R2D transmission as define in TS 38.219. The device transmission timing error shall be less than or equal to </w:t>
            </w:r>
            <w:proofErr w:type="spellStart"/>
            <w:r>
              <w:rPr>
                <w:szCs w:val="21"/>
              </w:rPr>
              <w:t>Te</w:t>
            </w:r>
            <w:proofErr w:type="spellEnd"/>
            <w:r>
              <w:rPr>
                <w:szCs w:val="21"/>
              </w:rPr>
              <w:t xml:space="preserve">. The value of </w:t>
            </w:r>
            <w:proofErr w:type="spellStart"/>
            <w:r>
              <w:rPr>
                <w:szCs w:val="21"/>
              </w:rPr>
              <w:t>Te</w:t>
            </w:r>
            <w:proofErr w:type="spellEnd"/>
            <w:r>
              <w:rPr>
                <w:szCs w:val="21"/>
              </w:rPr>
              <w:t xml:space="preserve"> is equal to 10%*T</w:t>
            </w:r>
            <w:r>
              <w:rPr>
                <w:szCs w:val="21"/>
                <w:vertAlign w:val="subscript"/>
              </w:rPr>
              <w:t>SFO</w:t>
            </w:r>
            <w:r>
              <w:rPr>
                <w:szCs w:val="21"/>
              </w:rPr>
              <w:t>, where T</w:t>
            </w:r>
            <w:r>
              <w:rPr>
                <w:szCs w:val="21"/>
                <w:vertAlign w:val="subscript"/>
              </w:rPr>
              <w:t>SFO</w:t>
            </w:r>
            <w:r>
              <w:rPr>
                <w:szCs w:val="21"/>
              </w:rPr>
              <w:t xml:space="preserve"> is the length in microseconds from the last edge of the corresponding R2D transmission to the starting time of MSG1.</w:t>
            </w:r>
          </w:p>
          <w:p w14:paraId="20D3544D" w14:textId="77777777" w:rsidR="00C11642" w:rsidRDefault="00C11642" w:rsidP="00C11642">
            <w:pPr>
              <w:pStyle w:val="af6"/>
              <w:widowControl/>
              <w:numPr>
                <w:ilvl w:val="0"/>
                <w:numId w:val="19"/>
              </w:numPr>
              <w:tabs>
                <w:tab w:val="left" w:pos="-420"/>
              </w:tabs>
              <w:overflowPunct w:val="0"/>
              <w:autoSpaceDE w:val="0"/>
              <w:autoSpaceDN w:val="0"/>
              <w:adjustRightInd w:val="0"/>
              <w:snapToGrid w:val="0"/>
              <w:contextualSpacing w:val="0"/>
              <w:jc w:val="left"/>
              <w:rPr>
                <w:rFonts w:eastAsia="宋体"/>
                <w:bCs/>
                <w:szCs w:val="21"/>
              </w:rPr>
            </w:pPr>
            <w:r>
              <w:rPr>
                <w:szCs w:val="21"/>
              </w:rPr>
              <w:t>For MSG1 X=2, follow the same principle as starting point.</w:t>
            </w:r>
          </w:p>
          <w:p w14:paraId="6655DCF2" w14:textId="77777777" w:rsidR="00C11642" w:rsidRDefault="00C11642" w:rsidP="00C11642">
            <w:pPr>
              <w:pStyle w:val="af6"/>
              <w:widowControl/>
              <w:numPr>
                <w:ilvl w:val="0"/>
                <w:numId w:val="19"/>
              </w:numPr>
              <w:overflowPunct w:val="0"/>
              <w:autoSpaceDE w:val="0"/>
              <w:autoSpaceDN w:val="0"/>
              <w:adjustRightInd w:val="0"/>
              <w:snapToGrid w:val="0"/>
              <w:contextualSpacing w:val="0"/>
              <w:jc w:val="left"/>
              <w:rPr>
                <w:rFonts w:eastAsia="MS Mincho"/>
                <w:szCs w:val="21"/>
              </w:rPr>
            </w:pPr>
            <w:r>
              <w:rPr>
                <w:szCs w:val="21"/>
              </w:rPr>
              <w:t>Note 1: The timing error requirements for other D2R could be updated accordingly based on further RAN1 agreements.</w:t>
            </w:r>
          </w:p>
          <w:p w14:paraId="070A1AFE" w14:textId="77777777" w:rsidR="00C11642" w:rsidRDefault="00C11642" w:rsidP="00C11642">
            <w:pPr>
              <w:pStyle w:val="af6"/>
              <w:widowControl/>
              <w:numPr>
                <w:ilvl w:val="0"/>
                <w:numId w:val="19"/>
              </w:numPr>
              <w:overflowPunct w:val="0"/>
              <w:autoSpaceDE w:val="0"/>
              <w:autoSpaceDN w:val="0"/>
              <w:adjustRightInd w:val="0"/>
              <w:snapToGrid w:val="0"/>
              <w:contextualSpacing w:val="0"/>
              <w:jc w:val="left"/>
              <w:rPr>
                <w:szCs w:val="21"/>
              </w:rPr>
            </w:pPr>
            <w:r>
              <w:rPr>
                <w:szCs w:val="21"/>
              </w:rPr>
              <w:t>Note 2: The end of the R2D transmission and last edge could be updated based on further RAN1 agreements if any.</w:t>
            </w:r>
          </w:p>
          <w:p w14:paraId="330D680C" w14:textId="77777777" w:rsidR="00C11642" w:rsidRPr="00C11642" w:rsidRDefault="00C11642" w:rsidP="00B275DE"/>
        </w:tc>
      </w:tr>
    </w:tbl>
    <w:p w14:paraId="743F6F28" w14:textId="77777777" w:rsidR="00041ADC" w:rsidRPr="00B275DE" w:rsidRDefault="00041ADC" w:rsidP="00B275DE">
      <w:pPr>
        <w:rPr>
          <w:lang w:val="en-GB"/>
        </w:rPr>
      </w:pPr>
    </w:p>
    <w:p w14:paraId="27B050AE" w14:textId="77777777" w:rsidR="00EF64DB" w:rsidRDefault="0030789A" w:rsidP="00C350E1">
      <w:r>
        <w:rPr>
          <w:rFonts w:hint="eastAsia"/>
        </w:rPr>
        <w:t>F</w:t>
      </w:r>
      <w:r>
        <w:t xml:space="preserve">or the random access, it is necessary to define the test case to verify the correct measurement behavior. But for the timing issue, the expected performance impacts can be observed in the </w:t>
      </w:r>
      <w:proofErr w:type="spellStart"/>
      <w:r>
        <w:t>demod</w:t>
      </w:r>
      <w:proofErr w:type="spellEnd"/>
      <w:r>
        <w:t xml:space="preserve"> part. </w:t>
      </w:r>
    </w:p>
    <w:p w14:paraId="24832F3B" w14:textId="0F1A2C5E" w:rsidR="00EF64DB" w:rsidRPr="00EF64DB" w:rsidRDefault="00EF64DB" w:rsidP="00C350E1">
      <w:pPr>
        <w:rPr>
          <w:b/>
          <w:bCs/>
        </w:rPr>
      </w:pPr>
      <w:r w:rsidRPr="00EF64DB">
        <w:rPr>
          <w:b/>
          <w:bCs/>
        </w:rPr>
        <w:lastRenderedPageBreak/>
        <w:t xml:space="preserve">Observation 1: </w:t>
      </w:r>
      <w:r w:rsidR="00177C76">
        <w:rPr>
          <w:b/>
          <w:bCs/>
        </w:rPr>
        <w:t>T</w:t>
      </w:r>
      <w:r w:rsidRPr="00EF64DB">
        <w:rPr>
          <w:b/>
          <w:bCs/>
        </w:rPr>
        <w:t>he performance impact due to D2R transmit timing error (</w:t>
      </w:r>
      <w:proofErr w:type="gramStart"/>
      <w:r w:rsidRPr="00EF64DB">
        <w:rPr>
          <w:b/>
          <w:bCs/>
        </w:rPr>
        <w:t>e.g.</w:t>
      </w:r>
      <w:proofErr w:type="gramEnd"/>
      <w:r w:rsidRPr="00EF64DB">
        <w:rPr>
          <w:b/>
          <w:bCs/>
        </w:rPr>
        <w:t xml:space="preserve"> SFO) can be reflected by the </w:t>
      </w:r>
      <w:proofErr w:type="spellStart"/>
      <w:r w:rsidRPr="00EF64DB">
        <w:rPr>
          <w:b/>
          <w:bCs/>
        </w:rPr>
        <w:t>demod</w:t>
      </w:r>
      <w:proofErr w:type="spellEnd"/>
      <w:r w:rsidRPr="00EF64DB">
        <w:rPr>
          <w:b/>
          <w:bCs/>
        </w:rPr>
        <w:t xml:space="preserve"> test. </w:t>
      </w:r>
    </w:p>
    <w:p w14:paraId="1189A8D8" w14:textId="57B7B237" w:rsidR="0030789A" w:rsidRDefault="00537CB3" w:rsidP="00C350E1">
      <w:r>
        <w:t xml:space="preserve">Thus, </w:t>
      </w:r>
      <w:r w:rsidR="0030789A">
        <w:t>we can propose that:</w:t>
      </w:r>
    </w:p>
    <w:p w14:paraId="393E3BB5" w14:textId="093CB459" w:rsidR="00D757E4" w:rsidRDefault="00C350E1" w:rsidP="00C350E1">
      <w:pPr>
        <w:rPr>
          <w:b/>
          <w:i/>
          <w:iCs/>
        </w:rPr>
      </w:pPr>
      <w:r w:rsidRPr="004E35C0">
        <w:rPr>
          <w:b/>
          <w:i/>
          <w:iCs/>
        </w:rPr>
        <w:t xml:space="preserve">Proposal </w:t>
      </w:r>
      <w:r w:rsidR="00D757E4">
        <w:rPr>
          <w:b/>
          <w:i/>
          <w:iCs/>
        </w:rPr>
        <w:t>1</w:t>
      </w:r>
      <w:r w:rsidRPr="004E35C0">
        <w:rPr>
          <w:b/>
          <w:i/>
          <w:iCs/>
        </w:rPr>
        <w:t>:</w:t>
      </w:r>
      <w:r w:rsidR="00D757E4">
        <w:rPr>
          <w:b/>
          <w:i/>
          <w:iCs/>
        </w:rPr>
        <w:t xml:space="preserve">RAN4 can define the following RRM </w:t>
      </w:r>
      <w:r w:rsidR="00D757E4">
        <w:rPr>
          <w:rFonts w:hint="eastAsia"/>
          <w:b/>
          <w:i/>
          <w:iCs/>
        </w:rPr>
        <w:t>test</w:t>
      </w:r>
      <w:r w:rsidR="00D757E4">
        <w:rPr>
          <w:b/>
          <w:i/>
          <w:iCs/>
        </w:rPr>
        <w:t xml:space="preserve"> </w:t>
      </w:r>
      <w:r w:rsidR="00D757E4">
        <w:rPr>
          <w:rFonts w:hint="eastAsia"/>
          <w:b/>
          <w:i/>
          <w:iCs/>
        </w:rPr>
        <w:t>cases</w:t>
      </w:r>
      <w:r w:rsidRPr="004E35C0">
        <w:rPr>
          <w:b/>
          <w:i/>
          <w:iCs/>
        </w:rPr>
        <w:t>.</w:t>
      </w:r>
    </w:p>
    <w:p w14:paraId="6797A1F9" w14:textId="77777777" w:rsidR="00D757E4" w:rsidRPr="00D757E4" w:rsidRDefault="00D757E4" w:rsidP="00D757E4">
      <w:pPr>
        <w:pStyle w:val="af6"/>
        <w:numPr>
          <w:ilvl w:val="0"/>
          <w:numId w:val="23"/>
        </w:numPr>
        <w:rPr>
          <w:b/>
          <w:i/>
          <w:iCs/>
        </w:rPr>
      </w:pPr>
      <w:r w:rsidRPr="00D757E4">
        <w:rPr>
          <w:b/>
          <w:i/>
          <w:iCs/>
        </w:rPr>
        <w:t>CBRA</w:t>
      </w:r>
    </w:p>
    <w:p w14:paraId="41ACC462" w14:textId="539A756C" w:rsidR="00C350E1" w:rsidRPr="00D757E4" w:rsidRDefault="00D757E4" w:rsidP="00D757E4">
      <w:pPr>
        <w:pStyle w:val="af6"/>
        <w:numPr>
          <w:ilvl w:val="0"/>
          <w:numId w:val="23"/>
        </w:numPr>
        <w:rPr>
          <w:b/>
          <w:i/>
          <w:iCs/>
        </w:rPr>
      </w:pPr>
      <w:r w:rsidRPr="00D757E4">
        <w:rPr>
          <w:b/>
          <w:i/>
          <w:iCs/>
        </w:rPr>
        <w:t>CBFA</w:t>
      </w:r>
      <w:r w:rsidR="00C350E1" w:rsidRPr="00D757E4">
        <w:rPr>
          <w:b/>
          <w:i/>
          <w:iCs/>
        </w:rPr>
        <w:t xml:space="preserve"> </w:t>
      </w:r>
    </w:p>
    <w:p w14:paraId="6CC9C09F" w14:textId="099E61C8" w:rsidR="00B54F7E" w:rsidRDefault="00B54F7E" w:rsidP="00DE0AA0">
      <w:pPr>
        <w:spacing w:after="180"/>
        <w:textAlignment w:val="center"/>
        <w:rPr>
          <w:rFonts w:cstheme="minorHAnsi"/>
          <w:b/>
          <w:bCs/>
          <w:i/>
          <w:iCs/>
        </w:rPr>
      </w:pPr>
    </w:p>
    <w:p w14:paraId="1D57761F" w14:textId="77777777" w:rsidR="00A53F69" w:rsidRDefault="00B2012F" w:rsidP="00DE0AA0">
      <w:pPr>
        <w:spacing w:after="180"/>
        <w:textAlignment w:val="center"/>
        <w:rPr>
          <w:rFonts w:cstheme="minorHAnsi"/>
        </w:rPr>
      </w:pPr>
      <w:r w:rsidRPr="00B2012F">
        <w:rPr>
          <w:rFonts w:cstheme="minorHAnsi"/>
        </w:rPr>
        <w:t>According to the physical layer design</w:t>
      </w:r>
      <w:r>
        <w:rPr>
          <w:rFonts w:cstheme="minorHAnsi"/>
        </w:rPr>
        <w:t xml:space="preserve"> [5]</w:t>
      </w:r>
      <w:r w:rsidRPr="00B2012F">
        <w:rPr>
          <w:rFonts w:cstheme="minorHAnsi"/>
        </w:rPr>
        <w:t xml:space="preserve"> (</w:t>
      </w:r>
      <w:proofErr w:type="gramStart"/>
      <w:r w:rsidRPr="00B2012F">
        <w:rPr>
          <w:rFonts w:cstheme="minorHAnsi"/>
        </w:rPr>
        <w:t>e.g.</w:t>
      </w:r>
      <w:proofErr w:type="gramEnd"/>
      <w:r w:rsidRPr="00B2012F">
        <w:rPr>
          <w:rFonts w:cstheme="minorHAnsi"/>
        </w:rPr>
        <w:t xml:space="preserve"> SCS =15kHz only), </w:t>
      </w:r>
      <w:r w:rsidR="00A53F69">
        <w:rPr>
          <w:rFonts w:cstheme="minorHAnsi"/>
        </w:rPr>
        <w:t xml:space="preserve">the test cases with 15KHz SCS is needed only. </w:t>
      </w:r>
    </w:p>
    <w:p w14:paraId="50084928" w14:textId="77777777" w:rsidR="00A53F69" w:rsidRDefault="00A53F69" w:rsidP="00DE0AA0">
      <w:pPr>
        <w:spacing w:after="180"/>
        <w:textAlignment w:val="center"/>
        <w:rPr>
          <w:rFonts w:cstheme="minorHAnsi"/>
        </w:rPr>
      </w:pPr>
      <w:r>
        <w:rPr>
          <w:rFonts w:cstheme="minorHAnsi"/>
        </w:rPr>
        <w:t xml:space="preserve">And for BW, since there are amount of TBW size for R2D, RAN4 needs to consider part of them to be tested in order to reduce the testing efforts. </w:t>
      </w:r>
    </w:p>
    <w:p w14:paraId="601760E0" w14:textId="77777777" w:rsidR="00A53F69" w:rsidRDefault="00A53F69" w:rsidP="00DE0AA0">
      <w:pPr>
        <w:spacing w:after="180"/>
        <w:textAlignment w:val="center"/>
        <w:rPr>
          <w:rFonts w:cstheme="minorHAnsi"/>
        </w:rPr>
      </w:pPr>
      <w:r w:rsidRPr="00A53F69">
        <w:rPr>
          <w:noProof/>
        </w:rPr>
        <w:drawing>
          <wp:inline distT="0" distB="0" distL="0" distR="0" wp14:anchorId="131612F1" wp14:editId="06BDBC13">
            <wp:extent cx="6120765" cy="212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12090"/>
                    </a:xfrm>
                    <a:prstGeom prst="rect">
                      <a:avLst/>
                    </a:prstGeom>
                    <a:noFill/>
                    <a:ln>
                      <a:noFill/>
                    </a:ln>
                  </pic:spPr>
                </pic:pic>
              </a:graphicData>
            </a:graphic>
          </wp:inline>
        </w:drawing>
      </w:r>
    </w:p>
    <w:p w14:paraId="1C19F306" w14:textId="6D126A03" w:rsidR="00B2012F" w:rsidRPr="00B2012F" w:rsidRDefault="00A53F69" w:rsidP="00DE0AA0">
      <w:pPr>
        <w:spacing w:after="180"/>
        <w:textAlignment w:val="center"/>
        <w:rPr>
          <w:rFonts w:cstheme="minorHAnsi"/>
        </w:rPr>
      </w:pPr>
      <w:r>
        <w:rPr>
          <w:rFonts w:cstheme="minorHAnsi"/>
        </w:rPr>
        <w:t>Therefor</w:t>
      </w:r>
      <w:r w:rsidR="00083066">
        <w:rPr>
          <w:rFonts w:cstheme="minorHAnsi"/>
        </w:rPr>
        <w:t>e</w:t>
      </w:r>
      <w:r>
        <w:rPr>
          <w:rFonts w:cstheme="minorHAnsi"/>
        </w:rPr>
        <w:t xml:space="preserve">, </w:t>
      </w:r>
      <w:r w:rsidR="00B2012F" w:rsidRPr="00B2012F">
        <w:rPr>
          <w:rFonts w:cstheme="minorHAnsi"/>
        </w:rPr>
        <w:t>we can also propose the common testing configuration as:</w:t>
      </w:r>
    </w:p>
    <w:p w14:paraId="429AAA4C" w14:textId="798659EE" w:rsidR="002E2F46" w:rsidRPr="00FB37F6" w:rsidRDefault="00D757E4" w:rsidP="00DE0AA0">
      <w:pPr>
        <w:spacing w:after="180"/>
        <w:textAlignment w:val="center"/>
        <w:rPr>
          <w:rFonts w:cstheme="minorHAnsi"/>
          <w:b/>
          <w:bCs/>
          <w:i/>
          <w:iCs/>
        </w:rPr>
      </w:pPr>
      <w:r w:rsidRPr="00FB37F6">
        <w:rPr>
          <w:rFonts w:cstheme="minorHAnsi" w:hint="eastAsia"/>
          <w:b/>
          <w:bCs/>
          <w:i/>
          <w:iCs/>
        </w:rPr>
        <w:t>P</w:t>
      </w:r>
      <w:r w:rsidRPr="00FB37F6">
        <w:rPr>
          <w:rFonts w:cstheme="minorHAnsi"/>
          <w:b/>
          <w:bCs/>
          <w:i/>
          <w:iCs/>
        </w:rPr>
        <w:t>roposal 2: The c</w:t>
      </w:r>
      <w:r w:rsidR="002E2F46" w:rsidRPr="00FB37F6">
        <w:rPr>
          <w:rFonts w:cstheme="minorHAnsi"/>
          <w:b/>
          <w:bCs/>
          <w:i/>
          <w:iCs/>
        </w:rPr>
        <w:t>ommon testing configuration</w:t>
      </w:r>
      <w:r w:rsidR="00123147" w:rsidRPr="00FB37F6">
        <w:rPr>
          <w:rFonts w:cstheme="minorHAnsi"/>
          <w:b/>
          <w:bCs/>
          <w:i/>
          <w:iCs/>
        </w:rPr>
        <w:t xml:space="preserve"> </w:t>
      </w:r>
      <w:r w:rsidR="00123147" w:rsidRPr="00FB37F6">
        <w:rPr>
          <w:rFonts w:cstheme="minorHAnsi" w:hint="eastAsia"/>
          <w:b/>
          <w:bCs/>
          <w:i/>
          <w:iCs/>
        </w:rPr>
        <w:t>f</w:t>
      </w:r>
      <w:r w:rsidR="00123147" w:rsidRPr="00FB37F6">
        <w:rPr>
          <w:rFonts w:cstheme="minorHAnsi"/>
          <w:b/>
          <w:bCs/>
          <w:i/>
          <w:iCs/>
        </w:rPr>
        <w:t xml:space="preserve">or </w:t>
      </w:r>
      <w:r w:rsidR="00123147" w:rsidRPr="00FB37F6">
        <w:rPr>
          <w:rFonts w:cstheme="minorHAnsi" w:hint="eastAsia"/>
          <w:b/>
          <w:bCs/>
          <w:i/>
          <w:iCs/>
        </w:rPr>
        <w:t>Rel</w:t>
      </w:r>
      <w:r w:rsidR="00123147" w:rsidRPr="00FB37F6">
        <w:rPr>
          <w:rFonts w:cstheme="minorHAnsi"/>
          <w:b/>
          <w:bCs/>
          <w:i/>
          <w:iCs/>
        </w:rPr>
        <w:t xml:space="preserve">19 </w:t>
      </w:r>
      <w:proofErr w:type="spellStart"/>
      <w:r w:rsidR="00123147" w:rsidRPr="00FB37F6">
        <w:rPr>
          <w:rFonts w:cstheme="minorHAnsi" w:hint="eastAsia"/>
          <w:b/>
          <w:bCs/>
          <w:i/>
          <w:iCs/>
        </w:rPr>
        <w:t>AI</w:t>
      </w:r>
      <w:r w:rsidR="00123147" w:rsidRPr="00FB37F6">
        <w:rPr>
          <w:rFonts w:cstheme="minorHAnsi"/>
          <w:b/>
          <w:bCs/>
          <w:i/>
          <w:iCs/>
        </w:rPr>
        <w:t>oT</w:t>
      </w:r>
      <w:proofErr w:type="spellEnd"/>
      <w:r w:rsidR="00123147" w:rsidRPr="00FB37F6">
        <w:rPr>
          <w:rFonts w:cstheme="minorHAnsi"/>
          <w:b/>
          <w:bCs/>
          <w:i/>
          <w:iCs/>
        </w:rPr>
        <w:t xml:space="preserve"> RRM test cases</w:t>
      </w:r>
      <w:r w:rsidRPr="00FB37F6">
        <w:rPr>
          <w:rFonts w:cstheme="minorHAnsi"/>
          <w:b/>
          <w:bCs/>
          <w:i/>
          <w:iCs/>
        </w:rPr>
        <w:t xml:space="preserve"> can be defined</w:t>
      </w:r>
      <w:r w:rsidR="00123147" w:rsidRPr="00FB37F6">
        <w:rPr>
          <w:rFonts w:cstheme="minorHAnsi"/>
          <w:b/>
          <w:bCs/>
          <w:i/>
          <w:iCs/>
        </w:rPr>
        <w:t xml:space="preserve"> as</w:t>
      </w:r>
      <w:r w:rsidR="002E2F46" w:rsidRPr="00FB37F6">
        <w:rPr>
          <w:rFonts w:cstheme="minorHAnsi"/>
          <w:b/>
          <w:bCs/>
          <w:i/>
          <w:iCs/>
        </w:rPr>
        <w:t>:</w:t>
      </w:r>
    </w:p>
    <w:p w14:paraId="39AA807E" w14:textId="2BF3ED7F" w:rsidR="002E2F46" w:rsidRPr="00FB37F6" w:rsidRDefault="002E2F46" w:rsidP="002E2F46">
      <w:pPr>
        <w:pStyle w:val="af6"/>
        <w:numPr>
          <w:ilvl w:val="0"/>
          <w:numId w:val="21"/>
        </w:numPr>
        <w:spacing w:after="180"/>
        <w:textAlignment w:val="center"/>
        <w:rPr>
          <w:rFonts w:cstheme="minorHAnsi"/>
          <w:b/>
          <w:bCs/>
          <w:i/>
          <w:iCs/>
        </w:rPr>
      </w:pPr>
      <w:r w:rsidRPr="00FB37F6">
        <w:rPr>
          <w:rFonts w:cstheme="minorHAnsi" w:hint="eastAsia"/>
          <w:b/>
          <w:bCs/>
          <w:i/>
          <w:iCs/>
          <w:lang w:eastAsia="zh-CN"/>
        </w:rPr>
        <w:t>S</w:t>
      </w:r>
      <w:r w:rsidRPr="00FB37F6">
        <w:rPr>
          <w:rFonts w:cstheme="minorHAnsi"/>
          <w:b/>
          <w:bCs/>
          <w:i/>
          <w:iCs/>
          <w:lang w:eastAsia="zh-CN"/>
        </w:rPr>
        <w:t>CS = 15KHz</w:t>
      </w:r>
    </w:p>
    <w:p w14:paraId="4A8175EC" w14:textId="5B13C566" w:rsidR="00E2015B" w:rsidRPr="00FB37F6" w:rsidRDefault="00E2015B" w:rsidP="003C10A6">
      <w:pPr>
        <w:pStyle w:val="af6"/>
        <w:numPr>
          <w:ilvl w:val="0"/>
          <w:numId w:val="21"/>
        </w:numPr>
        <w:spacing w:after="180"/>
        <w:textAlignment w:val="center"/>
        <w:rPr>
          <w:rFonts w:cstheme="minorHAnsi"/>
          <w:b/>
          <w:bCs/>
          <w:i/>
          <w:iCs/>
        </w:rPr>
      </w:pPr>
      <w:r w:rsidRPr="00FB37F6">
        <w:rPr>
          <w:rFonts w:cstheme="minorHAnsi" w:hint="eastAsia"/>
          <w:b/>
          <w:bCs/>
          <w:i/>
          <w:iCs/>
          <w:lang w:eastAsia="zh-CN"/>
        </w:rPr>
        <w:t>B</w:t>
      </w:r>
      <w:r w:rsidRPr="00FB37F6">
        <w:rPr>
          <w:rFonts w:cstheme="minorHAnsi"/>
          <w:b/>
          <w:bCs/>
          <w:i/>
          <w:iCs/>
          <w:lang w:eastAsia="zh-CN"/>
        </w:rPr>
        <w:t>W =</w:t>
      </w:r>
      <w:r w:rsidR="00A53F69" w:rsidRPr="00FB37F6">
        <w:rPr>
          <w:rFonts w:cstheme="minorHAnsi"/>
          <w:b/>
          <w:bCs/>
          <w:i/>
          <w:iCs/>
          <w:lang w:eastAsia="zh-CN"/>
        </w:rPr>
        <w:t>[180kHz]</w:t>
      </w:r>
    </w:p>
    <w:p w14:paraId="178A663D" w14:textId="2088D012" w:rsidR="003C10A6" w:rsidRPr="00FB37F6" w:rsidRDefault="003C10A6" w:rsidP="003C10A6">
      <w:pPr>
        <w:pStyle w:val="af6"/>
        <w:numPr>
          <w:ilvl w:val="0"/>
          <w:numId w:val="21"/>
        </w:numPr>
        <w:spacing w:after="180"/>
        <w:textAlignment w:val="center"/>
        <w:rPr>
          <w:rFonts w:cstheme="minorHAnsi"/>
          <w:b/>
          <w:bCs/>
          <w:i/>
          <w:iCs/>
        </w:rPr>
      </w:pPr>
      <w:r w:rsidRPr="00FB37F6">
        <w:rPr>
          <w:rFonts w:cstheme="minorHAnsi" w:hint="eastAsia"/>
          <w:b/>
          <w:bCs/>
          <w:i/>
          <w:iCs/>
          <w:lang w:eastAsia="zh-CN"/>
        </w:rPr>
        <w:t>D</w:t>
      </w:r>
      <w:r w:rsidRPr="00FB37F6">
        <w:rPr>
          <w:rFonts w:cstheme="minorHAnsi"/>
          <w:b/>
          <w:bCs/>
          <w:i/>
          <w:iCs/>
          <w:lang w:eastAsia="zh-CN"/>
        </w:rPr>
        <w:t>evice 1 only</w:t>
      </w:r>
    </w:p>
    <w:p w14:paraId="0A6ECB40" w14:textId="77777777" w:rsidR="00552524" w:rsidRPr="00AD61B9" w:rsidRDefault="00552524" w:rsidP="00F042A8">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61E6BDEF" w14:textId="16B42607" w:rsidR="007453D4" w:rsidRPr="00DB1F2F" w:rsidRDefault="00552524" w:rsidP="001B0ED9">
      <w:pPr>
        <w:rPr>
          <w:szCs w:val="21"/>
        </w:rPr>
      </w:pPr>
      <w:r w:rsidRPr="00DB1F2F">
        <w:rPr>
          <w:szCs w:val="21"/>
        </w:rPr>
        <w:t>This paper</w:t>
      </w:r>
      <w:r w:rsidR="007453D4" w:rsidRPr="00DB1F2F">
        <w:rPr>
          <w:szCs w:val="21"/>
        </w:rPr>
        <w:t xml:space="preserve"> provide</w:t>
      </w:r>
      <w:r w:rsidR="000E2488" w:rsidRPr="00DB1F2F">
        <w:rPr>
          <w:szCs w:val="21"/>
        </w:rPr>
        <w:t>d</w:t>
      </w:r>
      <w:r w:rsidR="007453D4" w:rsidRPr="00DB1F2F">
        <w:rPr>
          <w:szCs w:val="21"/>
        </w:rPr>
        <w:t xml:space="preserve"> our consideration on RRM </w:t>
      </w:r>
      <w:r w:rsidR="007070F4" w:rsidRPr="00DB1F2F">
        <w:rPr>
          <w:szCs w:val="21"/>
        </w:rPr>
        <w:t>test cases</w:t>
      </w:r>
      <w:r w:rsidR="007453D4" w:rsidRPr="00DB1F2F">
        <w:rPr>
          <w:szCs w:val="21"/>
        </w:rPr>
        <w:t xml:space="preserve"> for </w:t>
      </w:r>
      <w:proofErr w:type="spellStart"/>
      <w:r w:rsidR="007453D4" w:rsidRPr="00DB1F2F">
        <w:rPr>
          <w:szCs w:val="21"/>
        </w:rPr>
        <w:t>AIoT</w:t>
      </w:r>
      <w:proofErr w:type="spellEnd"/>
      <w:r w:rsidR="007453D4" w:rsidRPr="00DB1F2F">
        <w:rPr>
          <w:szCs w:val="21"/>
        </w:rPr>
        <w:t>.</w:t>
      </w:r>
    </w:p>
    <w:p w14:paraId="57781DF5" w14:textId="7D27AA0B" w:rsidR="00552524" w:rsidRDefault="009D08E3" w:rsidP="001B0ED9">
      <w:pPr>
        <w:rPr>
          <w:b/>
          <w:bCs/>
        </w:rPr>
      </w:pPr>
      <w:r w:rsidRPr="00EF64DB">
        <w:rPr>
          <w:b/>
          <w:bCs/>
        </w:rPr>
        <w:t xml:space="preserve">Observation 1: </w:t>
      </w:r>
      <w:r>
        <w:rPr>
          <w:b/>
          <w:bCs/>
        </w:rPr>
        <w:t>T</w:t>
      </w:r>
      <w:r w:rsidRPr="00EF64DB">
        <w:rPr>
          <w:b/>
          <w:bCs/>
        </w:rPr>
        <w:t>he performance impact due to D2R transmit timing error (</w:t>
      </w:r>
      <w:proofErr w:type="gramStart"/>
      <w:r w:rsidRPr="00EF64DB">
        <w:rPr>
          <w:b/>
          <w:bCs/>
        </w:rPr>
        <w:t>e.g.</w:t>
      </w:r>
      <w:proofErr w:type="gramEnd"/>
      <w:r w:rsidRPr="00EF64DB">
        <w:rPr>
          <w:b/>
          <w:bCs/>
        </w:rPr>
        <w:t xml:space="preserve"> SFO) can be reflected by the </w:t>
      </w:r>
      <w:proofErr w:type="spellStart"/>
      <w:r w:rsidRPr="00EF64DB">
        <w:rPr>
          <w:b/>
          <w:bCs/>
        </w:rPr>
        <w:t>demod</w:t>
      </w:r>
      <w:proofErr w:type="spellEnd"/>
      <w:r w:rsidRPr="00EF64DB">
        <w:rPr>
          <w:b/>
          <w:bCs/>
        </w:rPr>
        <w:t xml:space="preserve"> test.</w:t>
      </w:r>
    </w:p>
    <w:p w14:paraId="7EDC5C68" w14:textId="77777777" w:rsidR="009D08E3" w:rsidRDefault="009D08E3" w:rsidP="009D08E3">
      <w:pPr>
        <w:rPr>
          <w:b/>
          <w:i/>
          <w:iCs/>
        </w:rPr>
      </w:pPr>
      <w:r w:rsidRPr="004E35C0">
        <w:rPr>
          <w:b/>
          <w:i/>
          <w:iCs/>
        </w:rPr>
        <w:t xml:space="preserve">Proposal </w:t>
      </w:r>
      <w:proofErr w:type="gramStart"/>
      <w:r>
        <w:rPr>
          <w:b/>
          <w:i/>
          <w:iCs/>
        </w:rPr>
        <w:t>1</w:t>
      </w:r>
      <w:r w:rsidRPr="004E35C0">
        <w:rPr>
          <w:b/>
          <w:i/>
          <w:iCs/>
        </w:rPr>
        <w:t>:</w:t>
      </w:r>
      <w:r>
        <w:rPr>
          <w:b/>
          <w:i/>
          <w:iCs/>
        </w:rPr>
        <w:t>RAN</w:t>
      </w:r>
      <w:proofErr w:type="gramEnd"/>
      <w:r>
        <w:rPr>
          <w:b/>
          <w:i/>
          <w:iCs/>
        </w:rPr>
        <w:t xml:space="preserve">4 can define the following RRM </w:t>
      </w:r>
      <w:r>
        <w:rPr>
          <w:rFonts w:hint="eastAsia"/>
          <w:b/>
          <w:i/>
          <w:iCs/>
        </w:rPr>
        <w:t>test</w:t>
      </w:r>
      <w:r>
        <w:rPr>
          <w:b/>
          <w:i/>
          <w:iCs/>
        </w:rPr>
        <w:t xml:space="preserve"> </w:t>
      </w:r>
      <w:r>
        <w:rPr>
          <w:rFonts w:hint="eastAsia"/>
          <w:b/>
          <w:i/>
          <w:iCs/>
        </w:rPr>
        <w:t>cases</w:t>
      </w:r>
      <w:r w:rsidRPr="004E35C0">
        <w:rPr>
          <w:b/>
          <w:i/>
          <w:iCs/>
        </w:rPr>
        <w:t>.</w:t>
      </w:r>
    </w:p>
    <w:p w14:paraId="66D1F817" w14:textId="77777777" w:rsidR="009D08E3" w:rsidRPr="00D757E4" w:rsidRDefault="009D08E3" w:rsidP="009D08E3">
      <w:pPr>
        <w:pStyle w:val="af6"/>
        <w:numPr>
          <w:ilvl w:val="0"/>
          <w:numId w:val="23"/>
        </w:numPr>
        <w:rPr>
          <w:b/>
          <w:i/>
          <w:iCs/>
        </w:rPr>
      </w:pPr>
      <w:r w:rsidRPr="00D757E4">
        <w:rPr>
          <w:b/>
          <w:i/>
          <w:iCs/>
        </w:rPr>
        <w:t>CBRA</w:t>
      </w:r>
    </w:p>
    <w:p w14:paraId="2027835E" w14:textId="77777777" w:rsidR="009D08E3" w:rsidRPr="00D757E4" w:rsidRDefault="009D08E3" w:rsidP="009D08E3">
      <w:pPr>
        <w:pStyle w:val="af6"/>
        <w:numPr>
          <w:ilvl w:val="0"/>
          <w:numId w:val="23"/>
        </w:numPr>
        <w:rPr>
          <w:b/>
          <w:i/>
          <w:iCs/>
        </w:rPr>
      </w:pPr>
      <w:r w:rsidRPr="00D757E4">
        <w:rPr>
          <w:b/>
          <w:i/>
          <w:iCs/>
        </w:rPr>
        <w:t xml:space="preserve">CBFA </w:t>
      </w:r>
    </w:p>
    <w:p w14:paraId="75B36952" w14:textId="01912861" w:rsidR="009D08E3" w:rsidRDefault="009D08E3" w:rsidP="001B0ED9">
      <w:pPr>
        <w:rPr>
          <w:sz w:val="24"/>
          <w:szCs w:val="24"/>
        </w:rPr>
      </w:pPr>
    </w:p>
    <w:p w14:paraId="398FD385" w14:textId="77777777" w:rsidR="009D08E3" w:rsidRPr="00FB37F6" w:rsidRDefault="009D08E3" w:rsidP="009D08E3">
      <w:pPr>
        <w:spacing w:after="180"/>
        <w:textAlignment w:val="center"/>
        <w:rPr>
          <w:rFonts w:cstheme="minorHAnsi"/>
          <w:b/>
          <w:bCs/>
          <w:i/>
          <w:iCs/>
        </w:rPr>
      </w:pPr>
      <w:r w:rsidRPr="00FB37F6">
        <w:rPr>
          <w:rFonts w:cstheme="minorHAnsi" w:hint="eastAsia"/>
          <w:b/>
          <w:bCs/>
          <w:i/>
          <w:iCs/>
        </w:rPr>
        <w:t>P</w:t>
      </w:r>
      <w:r w:rsidRPr="00FB37F6">
        <w:rPr>
          <w:rFonts w:cstheme="minorHAnsi"/>
          <w:b/>
          <w:bCs/>
          <w:i/>
          <w:iCs/>
        </w:rPr>
        <w:t xml:space="preserve">roposal 2: The common testing configuration </w:t>
      </w:r>
      <w:r w:rsidRPr="00FB37F6">
        <w:rPr>
          <w:rFonts w:cstheme="minorHAnsi" w:hint="eastAsia"/>
          <w:b/>
          <w:bCs/>
          <w:i/>
          <w:iCs/>
        </w:rPr>
        <w:t>f</w:t>
      </w:r>
      <w:r w:rsidRPr="00FB37F6">
        <w:rPr>
          <w:rFonts w:cstheme="minorHAnsi"/>
          <w:b/>
          <w:bCs/>
          <w:i/>
          <w:iCs/>
        </w:rPr>
        <w:t xml:space="preserve">or </w:t>
      </w:r>
      <w:r w:rsidRPr="00FB37F6">
        <w:rPr>
          <w:rFonts w:cstheme="minorHAnsi" w:hint="eastAsia"/>
          <w:b/>
          <w:bCs/>
          <w:i/>
          <w:iCs/>
        </w:rPr>
        <w:t>Rel</w:t>
      </w:r>
      <w:r w:rsidRPr="00FB37F6">
        <w:rPr>
          <w:rFonts w:cstheme="minorHAnsi"/>
          <w:b/>
          <w:bCs/>
          <w:i/>
          <w:iCs/>
        </w:rPr>
        <w:t xml:space="preserve">19 </w:t>
      </w:r>
      <w:proofErr w:type="spellStart"/>
      <w:r w:rsidRPr="00FB37F6">
        <w:rPr>
          <w:rFonts w:cstheme="minorHAnsi" w:hint="eastAsia"/>
          <w:b/>
          <w:bCs/>
          <w:i/>
          <w:iCs/>
        </w:rPr>
        <w:t>AI</w:t>
      </w:r>
      <w:r w:rsidRPr="00FB37F6">
        <w:rPr>
          <w:rFonts w:cstheme="minorHAnsi"/>
          <w:b/>
          <w:bCs/>
          <w:i/>
          <w:iCs/>
        </w:rPr>
        <w:t>oT</w:t>
      </w:r>
      <w:proofErr w:type="spellEnd"/>
      <w:r w:rsidRPr="00FB37F6">
        <w:rPr>
          <w:rFonts w:cstheme="minorHAnsi"/>
          <w:b/>
          <w:bCs/>
          <w:i/>
          <w:iCs/>
        </w:rPr>
        <w:t xml:space="preserve"> RRM test cases can be defined as:</w:t>
      </w:r>
    </w:p>
    <w:p w14:paraId="5DB26F3B" w14:textId="77777777" w:rsidR="009D08E3" w:rsidRPr="00FB37F6" w:rsidRDefault="009D08E3" w:rsidP="009D08E3">
      <w:pPr>
        <w:pStyle w:val="af6"/>
        <w:numPr>
          <w:ilvl w:val="0"/>
          <w:numId w:val="24"/>
        </w:numPr>
        <w:spacing w:after="180"/>
        <w:textAlignment w:val="center"/>
        <w:rPr>
          <w:rFonts w:cstheme="minorHAnsi"/>
          <w:b/>
          <w:bCs/>
          <w:i/>
          <w:iCs/>
        </w:rPr>
      </w:pPr>
      <w:r w:rsidRPr="00FB37F6">
        <w:rPr>
          <w:rFonts w:cstheme="minorHAnsi" w:hint="eastAsia"/>
          <w:b/>
          <w:bCs/>
          <w:i/>
          <w:iCs/>
          <w:lang w:eastAsia="zh-CN"/>
        </w:rPr>
        <w:t>S</w:t>
      </w:r>
      <w:r w:rsidRPr="00FB37F6">
        <w:rPr>
          <w:rFonts w:cstheme="minorHAnsi"/>
          <w:b/>
          <w:bCs/>
          <w:i/>
          <w:iCs/>
          <w:lang w:eastAsia="zh-CN"/>
        </w:rPr>
        <w:t>CS = 15KHz</w:t>
      </w:r>
    </w:p>
    <w:p w14:paraId="21620313" w14:textId="77777777" w:rsidR="009D08E3" w:rsidRPr="00FB37F6" w:rsidRDefault="009D08E3" w:rsidP="009D08E3">
      <w:pPr>
        <w:pStyle w:val="af6"/>
        <w:numPr>
          <w:ilvl w:val="0"/>
          <w:numId w:val="24"/>
        </w:numPr>
        <w:spacing w:after="180"/>
        <w:textAlignment w:val="center"/>
        <w:rPr>
          <w:rFonts w:cstheme="minorHAnsi"/>
          <w:b/>
          <w:bCs/>
          <w:i/>
          <w:iCs/>
        </w:rPr>
      </w:pPr>
      <w:r w:rsidRPr="00FB37F6">
        <w:rPr>
          <w:rFonts w:cstheme="minorHAnsi" w:hint="eastAsia"/>
          <w:b/>
          <w:bCs/>
          <w:i/>
          <w:iCs/>
          <w:lang w:eastAsia="zh-CN"/>
        </w:rPr>
        <w:t>B</w:t>
      </w:r>
      <w:r w:rsidRPr="00FB37F6">
        <w:rPr>
          <w:rFonts w:cstheme="minorHAnsi"/>
          <w:b/>
          <w:bCs/>
          <w:i/>
          <w:iCs/>
          <w:lang w:eastAsia="zh-CN"/>
        </w:rPr>
        <w:t>W =[180kHz]</w:t>
      </w:r>
    </w:p>
    <w:p w14:paraId="481CC52C" w14:textId="77777777" w:rsidR="009D08E3" w:rsidRPr="00FB37F6" w:rsidRDefault="009D08E3" w:rsidP="009D08E3">
      <w:pPr>
        <w:pStyle w:val="af6"/>
        <w:numPr>
          <w:ilvl w:val="0"/>
          <w:numId w:val="24"/>
        </w:numPr>
        <w:spacing w:after="180"/>
        <w:textAlignment w:val="center"/>
        <w:rPr>
          <w:rFonts w:cstheme="minorHAnsi"/>
          <w:b/>
          <w:bCs/>
          <w:i/>
          <w:iCs/>
        </w:rPr>
      </w:pPr>
      <w:r w:rsidRPr="00FB37F6">
        <w:rPr>
          <w:rFonts w:cstheme="minorHAnsi" w:hint="eastAsia"/>
          <w:b/>
          <w:bCs/>
          <w:i/>
          <w:iCs/>
          <w:lang w:eastAsia="zh-CN"/>
        </w:rPr>
        <w:t>D</w:t>
      </w:r>
      <w:r w:rsidRPr="00FB37F6">
        <w:rPr>
          <w:rFonts w:cstheme="minorHAnsi"/>
          <w:b/>
          <w:bCs/>
          <w:i/>
          <w:iCs/>
          <w:lang w:eastAsia="zh-CN"/>
        </w:rPr>
        <w:t>evice 1 only</w:t>
      </w:r>
    </w:p>
    <w:p w14:paraId="38C6B162" w14:textId="77777777" w:rsidR="009D08E3" w:rsidRDefault="009D08E3" w:rsidP="001B0ED9">
      <w:pPr>
        <w:rPr>
          <w:sz w:val="24"/>
          <w:szCs w:val="24"/>
        </w:rPr>
      </w:pPr>
    </w:p>
    <w:p w14:paraId="09E952FC" w14:textId="77777777" w:rsidR="00552524" w:rsidRPr="00AD61B9" w:rsidRDefault="00552524" w:rsidP="00F042A8">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218DD1F8" w14:textId="77777777" w:rsidR="00492BD1" w:rsidRPr="00492BD1" w:rsidRDefault="00492BD1" w:rsidP="00F042A8">
      <w:pPr>
        <w:numPr>
          <w:ilvl w:val="0"/>
          <w:numId w:val="10"/>
        </w:numPr>
        <w:tabs>
          <w:tab w:val="clear" w:pos="700"/>
          <w:tab w:val="num" w:pos="142"/>
          <w:tab w:val="left" w:pos="360"/>
        </w:tabs>
        <w:spacing w:before="120"/>
        <w:ind w:left="426" w:hanging="426"/>
        <w:rPr>
          <w:rFonts w:cstheme="minorHAnsi"/>
        </w:rPr>
      </w:pPr>
      <w:r>
        <w:t>RP-243326</w:t>
      </w:r>
    </w:p>
    <w:p w14:paraId="5CB5EB2B" w14:textId="4B955DB9" w:rsidR="00CC63F1" w:rsidRPr="00B7657D" w:rsidRDefault="00F7587D" w:rsidP="00F042A8">
      <w:pPr>
        <w:numPr>
          <w:ilvl w:val="0"/>
          <w:numId w:val="10"/>
        </w:numPr>
        <w:tabs>
          <w:tab w:val="clear" w:pos="700"/>
          <w:tab w:val="num" w:pos="142"/>
          <w:tab w:val="left" w:pos="360"/>
        </w:tabs>
        <w:spacing w:before="120"/>
        <w:ind w:left="426" w:hanging="426"/>
        <w:rPr>
          <w:rFonts w:cstheme="minorHAnsi"/>
        </w:rPr>
      </w:pPr>
      <w:hyperlink r:id="rId10" w:history="1">
        <w:r w:rsidR="00492BD1" w:rsidRPr="00A73485">
          <w:rPr>
            <w:rFonts w:ascii="Calibri" w:hAnsi="Calibri" w:cs="Calibri"/>
          </w:rPr>
          <w:t>R4-2504905</w:t>
        </w:r>
      </w:hyperlink>
    </w:p>
    <w:p w14:paraId="2BBF9F37" w14:textId="77777777" w:rsidR="00492BD1" w:rsidRPr="00492BD1" w:rsidRDefault="00492BD1" w:rsidP="00F042A8">
      <w:pPr>
        <w:numPr>
          <w:ilvl w:val="0"/>
          <w:numId w:val="10"/>
        </w:numPr>
        <w:tabs>
          <w:tab w:val="clear" w:pos="700"/>
          <w:tab w:val="num" w:pos="142"/>
          <w:tab w:val="left" w:pos="360"/>
        </w:tabs>
        <w:spacing w:before="120"/>
        <w:ind w:left="426" w:hanging="426"/>
        <w:rPr>
          <w:rFonts w:cstheme="minorHAnsi"/>
        </w:rPr>
      </w:pPr>
      <w:r>
        <w:rPr>
          <w:rFonts w:cstheme="minorHAnsi"/>
        </w:rPr>
        <w:t>3</w:t>
      </w:r>
      <w:r>
        <w:rPr>
          <w:rFonts w:cstheme="minorHAnsi" w:hint="eastAsia"/>
        </w:rPr>
        <w:t>GPP</w:t>
      </w:r>
      <w:r>
        <w:rPr>
          <w:rFonts w:cstheme="minorHAnsi"/>
        </w:rPr>
        <w:t xml:space="preserve"> </w:t>
      </w:r>
      <w:r>
        <w:rPr>
          <w:rFonts w:hint="eastAsia"/>
        </w:rPr>
        <w:t>TR</w:t>
      </w:r>
      <w:r w:rsidRPr="00D87CC9">
        <w:t>38.769</w:t>
      </w:r>
    </w:p>
    <w:p w14:paraId="4558FFE3" w14:textId="2D31D86C" w:rsidR="007378F2" w:rsidRDefault="00552524" w:rsidP="00F042A8">
      <w:pPr>
        <w:numPr>
          <w:ilvl w:val="0"/>
          <w:numId w:val="10"/>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B7657D">
        <w:rPr>
          <w:rFonts w:cstheme="minorHAnsi"/>
        </w:rPr>
        <w:t>8</w:t>
      </w:r>
      <w:r w:rsidR="007378F2" w:rsidRPr="00B7657D">
        <w:rPr>
          <w:rFonts w:cstheme="minorHAnsi"/>
        </w:rPr>
        <w:t>.</w:t>
      </w:r>
      <w:r w:rsidR="00F869D6">
        <w:rPr>
          <w:rFonts w:cstheme="minorHAnsi"/>
        </w:rPr>
        <w:t>7</w:t>
      </w:r>
      <w:r w:rsidR="007378F2" w:rsidRPr="00B7657D">
        <w:rPr>
          <w:rFonts w:cstheme="minorHAnsi"/>
        </w:rPr>
        <w:t>.0</w:t>
      </w:r>
    </w:p>
    <w:p w14:paraId="6C486C9E" w14:textId="70EECDF3" w:rsidR="00B2012F" w:rsidRPr="00B7657D" w:rsidRDefault="00B2012F" w:rsidP="00F042A8">
      <w:pPr>
        <w:numPr>
          <w:ilvl w:val="0"/>
          <w:numId w:val="10"/>
        </w:numPr>
        <w:tabs>
          <w:tab w:val="clear" w:pos="700"/>
          <w:tab w:val="num" w:pos="142"/>
          <w:tab w:val="left" w:pos="360"/>
        </w:tabs>
        <w:spacing w:before="120"/>
        <w:ind w:left="426" w:hanging="426"/>
        <w:rPr>
          <w:rFonts w:cstheme="minorHAnsi"/>
        </w:rPr>
      </w:pPr>
      <w:r>
        <w:rPr>
          <w:rFonts w:cstheme="minorHAnsi" w:hint="eastAsia"/>
        </w:rPr>
        <w:t>3</w:t>
      </w:r>
      <w:r>
        <w:rPr>
          <w:rFonts w:cstheme="minorHAnsi"/>
        </w:rPr>
        <w:t>GPP TS38.191 v19.0.0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58AEE" w14:textId="77777777" w:rsidR="00F7587D" w:rsidRDefault="00F7587D">
      <w:r>
        <w:separator/>
      </w:r>
    </w:p>
  </w:endnote>
  <w:endnote w:type="continuationSeparator" w:id="0">
    <w:p w14:paraId="5725C8CB" w14:textId="77777777" w:rsidR="00F7587D" w:rsidRDefault="00F7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8A69" w14:textId="77777777" w:rsidR="00F7587D" w:rsidRDefault="00F7587D">
      <w:r>
        <w:separator/>
      </w:r>
    </w:p>
  </w:footnote>
  <w:footnote w:type="continuationSeparator" w:id="0">
    <w:p w14:paraId="4995FE84" w14:textId="77777777" w:rsidR="00F7587D" w:rsidRDefault="00F75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50DBD"/>
    <w:multiLevelType w:val="singleLevel"/>
    <w:tmpl w:val="81F50DBD"/>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4814552"/>
    <w:multiLevelType w:val="multilevel"/>
    <w:tmpl w:val="F4814552"/>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EC4280"/>
    <w:multiLevelType w:val="hybridMultilevel"/>
    <w:tmpl w:val="EC145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1D1C10"/>
    <w:multiLevelType w:val="hybridMultilevel"/>
    <w:tmpl w:val="9F04EC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4295A"/>
    <w:multiLevelType w:val="hybridMultilevel"/>
    <w:tmpl w:val="4588CED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15:restartNumberingAfterBreak="0">
    <w:nsid w:val="3F2D59AA"/>
    <w:multiLevelType w:val="hybridMultilevel"/>
    <w:tmpl w:val="1B840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A40654"/>
    <w:multiLevelType w:val="hybridMultilevel"/>
    <w:tmpl w:val="3D881C22"/>
    <w:lvl w:ilvl="0" w:tplc="CBD09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9"/>
  </w:num>
  <w:num w:numId="3">
    <w:abstractNumId w:val="21"/>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8"/>
  </w:num>
  <w:num w:numId="9">
    <w:abstractNumId w:val="20"/>
  </w:num>
  <w:num w:numId="10">
    <w:abstractNumId w:val="11"/>
  </w:num>
  <w:num w:numId="11">
    <w:abstractNumId w:val="6"/>
  </w:num>
  <w:num w:numId="12">
    <w:abstractNumId w:val="5"/>
  </w:num>
  <w:num w:numId="13">
    <w:abstractNumId w:val="16"/>
  </w:num>
  <w:num w:numId="14">
    <w:abstractNumId w:val="4"/>
  </w:num>
  <w:num w:numId="15">
    <w:abstractNumId w:val="16"/>
  </w:num>
  <w:num w:numId="16">
    <w:abstractNumId w:val="2"/>
  </w:num>
  <w:num w:numId="17">
    <w:abstractNumId w:val="0"/>
  </w:num>
  <w:num w:numId="18">
    <w:abstractNumId w:val="19"/>
  </w:num>
  <w:num w:numId="19">
    <w:abstractNumId w:val="1"/>
  </w:num>
  <w:num w:numId="20">
    <w:abstractNumId w:val="3"/>
  </w:num>
  <w:num w:numId="21">
    <w:abstractNumId w:val="15"/>
  </w:num>
  <w:num w:numId="22">
    <w:abstractNumId w:val="10"/>
  </w:num>
  <w:num w:numId="23">
    <w:abstractNumId w:val="12"/>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13F"/>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AD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066"/>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23C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D0"/>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488"/>
    <w:rsid w:val="000E27CF"/>
    <w:rsid w:val="000E2B0D"/>
    <w:rsid w:val="000E448C"/>
    <w:rsid w:val="000E4D00"/>
    <w:rsid w:val="000E548D"/>
    <w:rsid w:val="000E5BD3"/>
    <w:rsid w:val="000E6714"/>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44"/>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47"/>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77C76"/>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ACE"/>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4436"/>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2F46"/>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89A"/>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5C3"/>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0A6"/>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580"/>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E07"/>
    <w:rsid w:val="0048616D"/>
    <w:rsid w:val="00486977"/>
    <w:rsid w:val="00486BFC"/>
    <w:rsid w:val="00487495"/>
    <w:rsid w:val="00487E07"/>
    <w:rsid w:val="00490A4D"/>
    <w:rsid w:val="00490B88"/>
    <w:rsid w:val="00491695"/>
    <w:rsid w:val="004918A2"/>
    <w:rsid w:val="0049278F"/>
    <w:rsid w:val="00492BD1"/>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35C0"/>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330"/>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3"/>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125"/>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B1C"/>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53"/>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0F4"/>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3D4"/>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59"/>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80"/>
    <w:rsid w:val="007B5AD9"/>
    <w:rsid w:val="007B5C53"/>
    <w:rsid w:val="007B5EBB"/>
    <w:rsid w:val="007B626E"/>
    <w:rsid w:val="007B6300"/>
    <w:rsid w:val="007B63A5"/>
    <w:rsid w:val="007B6473"/>
    <w:rsid w:val="007B66B4"/>
    <w:rsid w:val="007B68D6"/>
    <w:rsid w:val="007B7235"/>
    <w:rsid w:val="007B7496"/>
    <w:rsid w:val="007B76CE"/>
    <w:rsid w:val="007B7F1D"/>
    <w:rsid w:val="007C05B0"/>
    <w:rsid w:val="007C13B2"/>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427"/>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3E5"/>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0401"/>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BB"/>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4A65"/>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1BD"/>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0FDB"/>
    <w:rsid w:val="00952048"/>
    <w:rsid w:val="0095225C"/>
    <w:rsid w:val="00952941"/>
    <w:rsid w:val="00952A36"/>
    <w:rsid w:val="00952DD3"/>
    <w:rsid w:val="009544D2"/>
    <w:rsid w:val="00954B7A"/>
    <w:rsid w:val="009552A7"/>
    <w:rsid w:val="00955CE5"/>
    <w:rsid w:val="009560DA"/>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08E3"/>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3F69"/>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5D64"/>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4E2"/>
    <w:rsid w:val="00A918E6"/>
    <w:rsid w:val="00A92FB2"/>
    <w:rsid w:val="00A938E6"/>
    <w:rsid w:val="00A93B69"/>
    <w:rsid w:val="00A93FE5"/>
    <w:rsid w:val="00A943B4"/>
    <w:rsid w:val="00A94E7C"/>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3F4E"/>
    <w:rsid w:val="00AF43A8"/>
    <w:rsid w:val="00AF5259"/>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2F"/>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5DE"/>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4F7E"/>
    <w:rsid w:val="00B55CC9"/>
    <w:rsid w:val="00B56D14"/>
    <w:rsid w:val="00B56DB2"/>
    <w:rsid w:val="00B572BE"/>
    <w:rsid w:val="00B573B2"/>
    <w:rsid w:val="00B577F3"/>
    <w:rsid w:val="00B57E0A"/>
    <w:rsid w:val="00B57E0C"/>
    <w:rsid w:val="00B600F0"/>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2C"/>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571F"/>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1642"/>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0E1"/>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E4"/>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87CC9"/>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1F2F"/>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15B"/>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D79"/>
    <w:rsid w:val="00E92E8B"/>
    <w:rsid w:val="00E937BC"/>
    <w:rsid w:val="00E93893"/>
    <w:rsid w:val="00E93CDE"/>
    <w:rsid w:val="00E94427"/>
    <w:rsid w:val="00E946A6"/>
    <w:rsid w:val="00E94AAC"/>
    <w:rsid w:val="00E94E8C"/>
    <w:rsid w:val="00E95245"/>
    <w:rsid w:val="00E95792"/>
    <w:rsid w:val="00E957C2"/>
    <w:rsid w:val="00E95E24"/>
    <w:rsid w:val="00E95F49"/>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4DB"/>
    <w:rsid w:val="00EF6954"/>
    <w:rsid w:val="00EF7894"/>
    <w:rsid w:val="00F00766"/>
    <w:rsid w:val="00F00BEB"/>
    <w:rsid w:val="00F00CE2"/>
    <w:rsid w:val="00F00D60"/>
    <w:rsid w:val="00F01450"/>
    <w:rsid w:val="00F01535"/>
    <w:rsid w:val="00F01DB0"/>
    <w:rsid w:val="00F0255A"/>
    <w:rsid w:val="00F02FBE"/>
    <w:rsid w:val="00F03143"/>
    <w:rsid w:val="00F033EF"/>
    <w:rsid w:val="00F042A8"/>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D7B"/>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4E86"/>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965"/>
    <w:rsid w:val="00F617FE"/>
    <w:rsid w:val="00F61974"/>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587D"/>
    <w:rsid w:val="00F76278"/>
    <w:rsid w:val="00F7670E"/>
    <w:rsid w:val="00F769A8"/>
    <w:rsid w:val="00F7762C"/>
    <w:rsid w:val="00F776C4"/>
    <w:rsid w:val="00F778A5"/>
    <w:rsid w:val="00F77A83"/>
    <w:rsid w:val="00F8039C"/>
    <w:rsid w:val="00F81992"/>
    <w:rsid w:val="00F81B15"/>
    <w:rsid w:val="00F81FBD"/>
    <w:rsid w:val="00F8206E"/>
    <w:rsid w:val="00F8297B"/>
    <w:rsid w:val="00F82E26"/>
    <w:rsid w:val="00F83613"/>
    <w:rsid w:val="00F8368D"/>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590"/>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7F6"/>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B2"/>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56DB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56DB2"/>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uiPriority w:val="99"/>
    <w:qFormat/>
    <w:rsid w:val="00DB3A47"/>
    <w:rPr>
      <w:sz w:val="16"/>
    </w:rPr>
  </w:style>
  <w:style w:type="paragraph" w:styleId="ac">
    <w:name w:val="annotation text"/>
    <w:basedOn w:val="a"/>
    <w:link w:val="ad"/>
    <w:uiPriority w:val="99"/>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
    <w:basedOn w:val="a"/>
    <w:link w:val="af7"/>
    <w:uiPriority w:val="34"/>
    <w:qFormat/>
    <w:rsid w:val="007C2235"/>
    <w:pPr>
      <w:ind w:left="720"/>
      <w:contextualSpacing/>
    </w:pPr>
    <w:rPr>
      <w:lang w:eastAsia="en-US"/>
    </w:rPr>
  </w:style>
  <w:style w:type="table" w:styleId="af8">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uiPriority w:val="99"/>
    <w:qFormat/>
    <w:rsid w:val="00552524"/>
    <w:pPr>
      <w:numPr>
        <w:numId w:val="7"/>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uiPriority w:val="99"/>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59235255">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48512313">
      <w:bodyDiv w:val="1"/>
      <w:marLeft w:val="0"/>
      <w:marRight w:val="0"/>
      <w:marTop w:val="0"/>
      <w:marBottom w:val="0"/>
      <w:divBdr>
        <w:top w:val="none" w:sz="0" w:space="0" w:color="auto"/>
        <w:left w:val="none" w:sz="0" w:space="0" w:color="auto"/>
        <w:bottom w:val="none" w:sz="0" w:space="0" w:color="auto"/>
        <w:right w:val="none" w:sz="0" w:space="0" w:color="auto"/>
      </w:divBdr>
    </w:div>
    <w:div w:id="95428878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389453533">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3961107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9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tp://10.10.10.10/ftp/tsg_ran/WG4_Radio/TSGR4_114bis/Inbox/R4-2504905.zip" TargetMode="Externa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2025-08-14T07:35:00Z</dcterms:created>
  <dcterms:modified xsi:type="dcterms:W3CDTF">2025-08-15T07:35:00Z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